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47"/>
      </w:pPr>
      <w:r/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84375" cy="729615"/>
                <wp:effectExtent l="0" t="0" r="0" b="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8960195" name="Рисунок 2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984374" cy="7296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6.25pt;height:57.4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</w:t>
      </w:r>
      <w:r/>
      <w:r/>
    </w:p>
    <w:p>
      <w:pPr>
        <w:pStyle w:val="641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ПРЕСС-РЕЛИЗ</w:t>
        <w:br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03.06.2025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left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lang w:eastAsia="ru-RU"/>
        </w:rPr>
        <w:t xml:space="preserve">Для размещения в социальных сетях и на сайте Управления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r>
    </w:p>
    <w:p>
      <w:pPr>
        <w:rPr>
          <w:rFonts w:ascii="Segoe UI" w:hAnsi="Segoe UI" w:cs="Segoe UI"/>
          <w:b/>
          <w:bCs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  <w:r/>
    </w:p>
    <w:p>
      <w:pPr>
        <w:pStyle w:val="641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Style w:val="673"/>
          <w:rFonts w:ascii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  <w:shd w:val="clear" w:color="auto" w:fill="ffffff"/>
          <w:lang w:eastAsia="ru-RU"/>
        </w:rPr>
        <w:t xml:space="preserve">Геодезическая съёмка земельных участков: зачем нужна и как проводится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692"/>
        <w:ind w:right="0" w:firstLine="737"/>
        <w:jc w:val="both"/>
        <w:spacing w:before="0"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692"/>
        <w:ind w:right="0" w:firstLine="737"/>
        <w:jc w:val="both"/>
        <w:spacing w:before="0"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Style w:val="673"/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u w:val="none"/>
          <w:shd w:val="clear" w:color="auto" w:fill="ffffff"/>
          <w:lang w:eastAsia="ru-RU"/>
        </w:rPr>
        <w:t xml:space="preserve">Геодезическая съемка — ключевой этап подготовки участка к любым строительным работам или оформлению имущественных прав. Процедура подразумевает точные замеры границ, рельефа и геометрии надела, необходимые для составления плана и технических документов. </w:t>
      </w:r>
      <w:r>
        <w:rPr>
          <w:rStyle w:val="673"/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u w:val="none"/>
          <w:shd w:val="clear" w:color="auto" w:fill="auto"/>
          <w:lang w:eastAsia="ru-RU"/>
        </w:rPr>
        <w:t xml:space="preserve">Эксперты ППК «Роскадастр» по Алтайскому краю рассказали о тонкостях процесса.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pStyle w:val="692"/>
        <w:ind w:right="0" w:firstLine="737"/>
        <w:jc w:val="both"/>
        <w:spacing w:before="0"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pStyle w:val="692"/>
        <w:ind w:right="0" w:firstLine="737"/>
        <w:jc w:val="both"/>
        <w:spacing w:before="0" w:after="0" w:line="240" w:lineRule="auto"/>
        <w:rPr>
          <w:rStyle w:val="673"/>
          <w:rFonts w:ascii="Times New Roman" w:hAnsi="Times New Roman" w:cs="Times New Roman"/>
          <w:i w:val="0"/>
          <w:iCs w:val="0"/>
          <w:color w:val="000000"/>
          <w:sz w:val="32"/>
          <w:szCs w:val="32"/>
          <w:u w:val="none"/>
          <w:shd w:val="clear" w:color="auto" w:fill="ffffff"/>
          <w:lang w:eastAsia="ru-RU"/>
        </w:rPr>
      </w:pPr>
      <w:r>
        <w:rPr>
          <w:rStyle w:val="673"/>
          <w:rFonts w:ascii="Times New Roman" w:hAnsi="Times New Roman" w:cs="Times New Roman"/>
          <w:i/>
          <w:iCs/>
          <w:color w:val="000000"/>
          <w:sz w:val="28"/>
          <w:szCs w:val="28"/>
          <w:u w:val="none"/>
          <w:shd w:val="clear" w:color="auto" w:fill="ffffff"/>
          <w:lang w:eastAsia="ru-RU"/>
        </w:rPr>
        <w:t xml:space="preserve">Что такое геодезическая съёмка земельного участка?</w:t>
      </w:r>
      <w:r>
        <w:rPr>
          <w:rStyle w:val="673"/>
          <w:rFonts w:ascii="Times New Roman" w:hAnsi="Times New Roman" w:cs="Times New Roman"/>
          <w:i w:val="0"/>
          <w:iCs w:val="0"/>
          <w:color w:val="000000"/>
          <w:sz w:val="28"/>
          <w:szCs w:val="28"/>
          <w:u w:val="none"/>
          <w:shd w:val="clear" w:color="auto" w:fill="ffffff"/>
          <w:lang w:eastAsia="ru-RU"/>
        </w:rPr>
      </w:r>
      <w:r>
        <w:rPr>
          <w:rStyle w:val="673"/>
          <w:rFonts w:ascii="Times New Roman" w:hAnsi="Times New Roman" w:cs="Times New Roman"/>
          <w:i w:val="0"/>
          <w:iCs w:val="0"/>
          <w:color w:val="000000"/>
          <w:sz w:val="32"/>
          <w:szCs w:val="32"/>
          <w:u w:val="none"/>
          <w:shd w:val="clear" w:color="auto" w:fill="ffffff"/>
          <w:lang w:eastAsia="ru-RU"/>
        </w:rPr>
      </w:r>
    </w:p>
    <w:p>
      <w:pPr>
        <w:pStyle w:val="641"/>
        <w:ind w:right="0" w:firstLine="737"/>
        <w:jc w:val="both"/>
        <w:widowControl/>
        <w:rPr>
          <w:rStyle w:val="673"/>
          <w:rFonts w:ascii="Times New Roman" w:hAnsi="Times New Roman" w:cs="Times New Roman"/>
          <w:i w:val="0"/>
          <w:iCs w:val="0"/>
          <w:color w:val="000000"/>
          <w:sz w:val="32"/>
          <w:szCs w:val="32"/>
          <w:u w:val="none"/>
          <w:shd w:val="clear" w:color="auto" w:fill="ffffff"/>
          <w:lang w:eastAsia="ru-RU"/>
        </w:rPr>
      </w:pPr>
      <w:r>
        <w:rPr>
          <w:rStyle w:val="673"/>
          <w:rFonts w:ascii="Times New Roman" w:hAnsi="Times New Roman" w:cs="Times New Roman"/>
          <w:i w:val="0"/>
          <w:iCs w:val="0"/>
          <w:color w:val="000000"/>
          <w:sz w:val="28"/>
          <w:szCs w:val="28"/>
          <w:u w:val="none"/>
          <w:shd w:val="clear" w:color="auto" w:fill="ffffff"/>
          <w:lang w:eastAsia="ru-RU"/>
        </w:rPr>
        <w:t xml:space="preserve">Геодезическая съёмка представляет собой комплекс работ, направленных на точное определение границ, площади и формы земельного участка. </w:t>
      </w:r>
      <w:r>
        <w:rPr>
          <w:rStyle w:val="673"/>
          <w:rFonts w:ascii="Times New Roman" w:hAnsi="Times New Roman" w:cs="Times New Roman"/>
          <w:i/>
          <w:iCs/>
          <w:color w:val="000000"/>
          <w:sz w:val="28"/>
          <w:szCs w:val="28"/>
          <w:u w:val="none"/>
          <w:shd w:val="clear" w:color="auto" w:fill="ffffff"/>
          <w:lang w:eastAsia="ru-RU"/>
        </w:rPr>
        <w:t xml:space="preserve">«Она необходима для решения различных задач, связанных с использованием земель, разработкой проектов застройки территории, строительством, проведением инженерных коммуникаций и оформлением прав собственности»</w:t>
      </w:r>
      <w:r>
        <w:rPr>
          <w:rStyle w:val="673"/>
          <w:rFonts w:ascii="Times New Roman" w:hAnsi="Times New Roman" w:cs="Times New Roman"/>
          <w:i w:val="0"/>
          <w:iCs w:val="0"/>
          <w:color w:val="000000"/>
          <w:sz w:val="28"/>
          <w:szCs w:val="28"/>
          <w:u w:val="none"/>
          <w:shd w:val="clear" w:color="auto" w:fill="ffffff"/>
          <w:lang w:eastAsia="ru-RU"/>
        </w:rPr>
        <w:t xml:space="preserve">,</w:t>
      </w:r>
      <w:r>
        <w:rPr>
          <w:rFonts w:ascii="Times New Roman" w:hAnsi="Times New Roman" w:cs="Times New Roman"/>
          <w:b w:val="0"/>
          <w:bCs w:val="0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8"/>
          <w:szCs w:val="28"/>
          <w:shd w:val="clear" w:color="auto" w:fill="ffffff"/>
        </w:rPr>
        <w:t xml:space="preserve">- сообщила </w:t>
      </w:r>
      <w:r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shd w:val="clear" w:color="auto" w:fill="ffffff"/>
        </w:rPr>
        <w:t xml:space="preserve">заместитель директора ППК «Роскадастр» по Алтайскому краю Елена Чударс.</w:t>
      </w:r>
      <w:r>
        <w:rPr>
          <w:rStyle w:val="673"/>
          <w:rFonts w:ascii="Times New Roman" w:hAnsi="Times New Roman" w:cs="Times New Roman"/>
          <w:i w:val="0"/>
          <w:iCs w:val="0"/>
          <w:color w:val="000000"/>
          <w:sz w:val="28"/>
          <w:szCs w:val="28"/>
          <w:u w:val="none"/>
          <w:shd w:val="clear" w:color="auto" w:fill="ffffff"/>
          <w:lang w:eastAsia="ru-RU"/>
        </w:rPr>
      </w:r>
      <w:r>
        <w:rPr>
          <w:rStyle w:val="673"/>
          <w:rFonts w:ascii="Times New Roman" w:hAnsi="Times New Roman" w:cs="Times New Roman"/>
          <w:i w:val="0"/>
          <w:iCs w:val="0"/>
          <w:color w:val="000000"/>
          <w:sz w:val="32"/>
          <w:szCs w:val="32"/>
          <w:u w:val="none"/>
          <w:shd w:val="clear" w:color="auto" w:fill="ffffff"/>
          <w:lang w:eastAsia="ru-RU"/>
        </w:rPr>
      </w:r>
    </w:p>
    <w:p>
      <w:pPr>
        <w:pStyle w:val="641"/>
        <w:ind w:right="0" w:firstLine="737"/>
        <w:jc w:val="both"/>
        <w:widowControl/>
        <w:rPr>
          <w:sz w:val="28"/>
          <w:szCs w:val="28"/>
        </w:rPr>
      </w:pPr>
      <w:r>
        <w:rPr>
          <w:rStyle w:val="673"/>
          <w:rFonts w:ascii="Times New Roman" w:hAnsi="Times New Roman" w:cs="Times New Roman"/>
          <w:i w:val="0"/>
          <w:iCs w:val="0"/>
          <w:color w:val="000000"/>
          <w:sz w:val="28"/>
          <w:szCs w:val="28"/>
          <w:u w:val="none"/>
          <w:shd w:val="clear" w:color="auto" w:fill="ffffff"/>
          <w:lang w:eastAsia="ru-RU"/>
        </w:rPr>
        <w:t xml:space="preserve">Данная процедура напра</w:t>
      </w:r>
      <w:r>
        <w:rPr>
          <w:rStyle w:val="673"/>
          <w:rFonts w:ascii="Times New Roman" w:hAnsi="Times New Roman" w:cs="Times New Roman"/>
          <w:i w:val="0"/>
          <w:iCs w:val="0"/>
          <w:color w:val="000000"/>
          <w:sz w:val="28"/>
          <w:szCs w:val="28"/>
          <w:u w:val="none"/>
          <w:shd w:val="clear" w:color="auto" w:fill="ffffff"/>
          <w:lang w:eastAsia="ru-RU"/>
        </w:rPr>
        <w:t xml:space="preserve">влена на получение достоверных сведений о местности - расположении участка и его границах, особенностях рельефа, расположенных на нем природных (лесов, оврагов, ручьев и т. п.) и искусственных объектов (зданий, сооружений, дорог и пр.). Кроме того, геодези</w:t>
      </w:r>
      <w:r>
        <w:rPr>
          <w:rStyle w:val="673"/>
          <w:rFonts w:ascii="Times New Roman" w:hAnsi="Times New Roman" w:cs="Times New Roman"/>
          <w:i w:val="0"/>
          <w:iCs w:val="0"/>
          <w:color w:val="000000"/>
          <w:sz w:val="28"/>
          <w:szCs w:val="28"/>
          <w:u w:val="none"/>
          <w:shd w:val="clear" w:color="auto" w:fill="ffffff"/>
          <w:lang w:eastAsia="ru-RU"/>
        </w:rPr>
        <w:t xml:space="preserve">я помогает точно оценить объём предстоящих земляных работ, оптимизировать расходы на стройку и соблюсти требования законодательства. Результатом геодезической съемки становятся точная карта участка, топографический или межевой план, техническое заключение.</w:t>
      </w:r>
      <w:r>
        <w:rPr>
          <w:sz w:val="28"/>
          <w:szCs w:val="28"/>
        </w:rPr>
      </w:r>
    </w:p>
    <w:p>
      <w:pPr>
        <w:pStyle w:val="641"/>
        <w:ind w:right="0" w:firstLine="680"/>
        <w:jc w:val="both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1"/>
        <w:ind w:right="0" w:firstLine="624"/>
        <w:jc w:val="both"/>
        <w:widowControl/>
        <w:rPr>
          <w:rStyle w:val="673"/>
          <w:rFonts w:ascii="Times New Roman" w:hAnsi="Times New Roman" w:cs="Times New Roman"/>
          <w:i w:val="0"/>
          <w:iCs w:val="0"/>
          <w:color w:val="000000"/>
          <w:sz w:val="32"/>
          <w:szCs w:val="32"/>
          <w:u w:val="none"/>
          <w:shd w:val="clear" w:color="auto" w:fill="ffffff"/>
          <w:lang w:eastAsia="ru-RU"/>
        </w:rPr>
      </w:pPr>
      <w:r>
        <w:rPr>
          <w:rStyle w:val="673"/>
          <w:rFonts w:ascii="Times New Roman" w:hAnsi="Times New Roman" w:cs="Times New Roman"/>
          <w:i/>
          <w:iCs/>
          <w:color w:val="000000"/>
          <w:sz w:val="28"/>
          <w:szCs w:val="28"/>
          <w:u w:val="none"/>
          <w:shd w:val="clear" w:color="auto" w:fill="ffffff"/>
          <w:lang w:eastAsia="ru-RU"/>
        </w:rPr>
        <w:t xml:space="preserve">Какие бывают виды геодезическ</w:t>
      </w:r>
      <w:r>
        <w:rPr>
          <w:rStyle w:val="673"/>
          <w:rFonts w:ascii="Times New Roman" w:hAnsi="Times New Roman" w:cs="Times New Roman"/>
          <w:i/>
          <w:iCs/>
          <w:color w:val="000000"/>
          <w:sz w:val="28"/>
          <w:szCs w:val="28"/>
          <w:u w:val="none"/>
          <w:shd w:val="clear" w:color="auto" w:fill="ffffff"/>
          <w:lang w:eastAsia="ru-RU"/>
        </w:rPr>
        <w:t xml:space="preserve">ой</w:t>
      </w:r>
      <w:r>
        <w:rPr>
          <w:rStyle w:val="673"/>
          <w:rFonts w:ascii="Times New Roman" w:hAnsi="Times New Roman" w:cs="Times New Roman"/>
          <w:i/>
          <w:iCs/>
          <w:color w:val="000000"/>
          <w:sz w:val="28"/>
          <w:szCs w:val="28"/>
          <w:u w:val="none"/>
          <w:shd w:val="clear" w:color="auto" w:fill="ffffff"/>
          <w:lang w:eastAsia="ru-RU"/>
        </w:rPr>
        <w:t xml:space="preserve"> съём</w:t>
      </w:r>
      <w:r>
        <w:rPr>
          <w:rStyle w:val="673"/>
          <w:rFonts w:ascii="Times New Roman" w:hAnsi="Times New Roman" w:cs="Times New Roman"/>
          <w:i/>
          <w:iCs/>
          <w:color w:val="000000"/>
          <w:sz w:val="28"/>
          <w:szCs w:val="28"/>
          <w:u w:val="none"/>
          <w:shd w:val="clear" w:color="auto" w:fill="ffffff"/>
          <w:lang w:eastAsia="ru-RU"/>
        </w:rPr>
        <w:t xml:space="preserve">ки</w:t>
      </w:r>
      <w:r>
        <w:rPr>
          <w:rStyle w:val="673"/>
          <w:rFonts w:ascii="Times New Roman" w:hAnsi="Times New Roman" w:cs="Times New Roman"/>
          <w:i/>
          <w:iCs/>
          <w:color w:val="000000"/>
          <w:sz w:val="28"/>
          <w:szCs w:val="28"/>
          <w:u w:val="none"/>
          <w:shd w:val="clear" w:color="auto" w:fill="ffffff"/>
          <w:lang w:eastAsia="ru-RU"/>
        </w:rPr>
        <w:t xml:space="preserve">?</w:t>
      </w:r>
      <w:r>
        <w:rPr>
          <w:rStyle w:val="673"/>
          <w:rFonts w:ascii="Times New Roman" w:hAnsi="Times New Roman" w:cs="Times New Roman"/>
          <w:i w:val="0"/>
          <w:iCs w:val="0"/>
          <w:color w:val="000000"/>
          <w:sz w:val="28"/>
          <w:szCs w:val="28"/>
          <w:u w:val="none"/>
          <w:shd w:val="clear" w:color="auto" w:fill="ffffff"/>
          <w:lang w:eastAsia="ru-RU"/>
        </w:rPr>
      </w:r>
      <w:r>
        <w:rPr>
          <w:rStyle w:val="673"/>
          <w:rFonts w:ascii="Times New Roman" w:hAnsi="Times New Roman" w:cs="Times New Roman"/>
          <w:i w:val="0"/>
          <w:iCs w:val="0"/>
          <w:color w:val="000000"/>
          <w:sz w:val="32"/>
          <w:szCs w:val="32"/>
          <w:u w:val="none"/>
          <w:shd w:val="clear" w:color="auto" w:fill="ffffff"/>
          <w:lang w:eastAsia="ru-RU"/>
        </w:rPr>
      </w:r>
    </w:p>
    <w:p>
      <w:pPr>
        <w:pStyle w:val="641"/>
        <w:ind w:right="0" w:firstLine="624"/>
        <w:jc w:val="both"/>
        <w:widowControl/>
        <w:rPr>
          <w:rStyle w:val="673"/>
          <w:rFonts w:ascii="Times New Roman" w:hAnsi="Times New Roman" w:cs="Times New Roman"/>
          <w:i w:val="0"/>
          <w:iCs w:val="0"/>
          <w:color w:val="000000"/>
          <w:sz w:val="32"/>
          <w:szCs w:val="32"/>
          <w:u w:val="none"/>
          <w:shd w:val="clear" w:color="auto" w:fill="ffffff"/>
          <w:lang w:eastAsia="ru-RU"/>
        </w:rPr>
      </w:pPr>
      <w:r>
        <w:rPr>
          <w:rStyle w:val="673"/>
          <w:rFonts w:ascii="Times New Roman" w:hAnsi="Times New Roman" w:cs="Times New Roman"/>
          <w:i w:val="0"/>
          <w:iCs w:val="0"/>
          <w:color w:val="000000"/>
          <w:sz w:val="28"/>
          <w:szCs w:val="28"/>
          <w:u w:val="none"/>
          <w:shd w:val="clear" w:color="auto" w:fill="ffffff"/>
          <w:lang w:eastAsia="ru-RU"/>
        </w:rPr>
        <w:t xml:space="preserve">Существует несколько видов геодезических обследований, различающихся целями и методами исполнения:</w:t>
      </w:r>
      <w:r>
        <w:rPr>
          <w:rStyle w:val="673"/>
          <w:rFonts w:ascii="Times New Roman" w:hAnsi="Times New Roman" w:cs="Times New Roman"/>
          <w:i w:val="0"/>
          <w:iCs w:val="0"/>
          <w:color w:val="000000"/>
          <w:sz w:val="28"/>
          <w:szCs w:val="28"/>
          <w:u w:val="none"/>
          <w:shd w:val="clear" w:color="auto" w:fill="ffffff"/>
          <w:lang w:eastAsia="ru-RU"/>
        </w:rPr>
      </w:r>
      <w:r>
        <w:rPr>
          <w:rStyle w:val="673"/>
          <w:rFonts w:ascii="Times New Roman" w:hAnsi="Times New Roman" w:cs="Times New Roman"/>
          <w:i w:val="0"/>
          <w:iCs w:val="0"/>
          <w:color w:val="000000"/>
          <w:sz w:val="32"/>
          <w:szCs w:val="32"/>
          <w:u w:val="none"/>
          <w:shd w:val="clear" w:color="auto" w:fill="ffffff"/>
          <w:lang w:eastAsia="ru-RU"/>
        </w:rPr>
      </w:r>
    </w:p>
    <w:p>
      <w:pPr>
        <w:pStyle w:val="641"/>
        <w:numPr>
          <w:ilvl w:val="0"/>
          <w:numId w:val="2"/>
        </w:numPr>
        <w:jc w:val="both"/>
        <w:rPr>
          <w:rStyle w:val="673"/>
          <w:rFonts w:ascii="Times New Roman" w:hAnsi="Times New Roman" w:cs="Times New Roman"/>
          <w:i w:val="0"/>
          <w:iCs w:val="0"/>
          <w:color w:val="000000"/>
          <w:sz w:val="32"/>
          <w:szCs w:val="32"/>
          <w:u w:val="none"/>
          <w:shd w:val="clear" w:color="auto" w:fill="ffffff"/>
          <w:lang w:eastAsia="ru-RU"/>
        </w:rPr>
      </w:pPr>
      <w:r>
        <w:rPr>
          <w:rStyle w:val="673"/>
          <w:rFonts w:ascii="Times New Roman" w:hAnsi="Times New Roman" w:cs="Times New Roman"/>
          <w:i w:val="0"/>
          <w:iCs w:val="0"/>
          <w:color w:val="000000"/>
          <w:sz w:val="28"/>
          <w:szCs w:val="28"/>
          <w:u w:val="none"/>
          <w:shd w:val="clear" w:color="auto" w:fill="ffffff"/>
          <w:lang w:eastAsia="ru-RU"/>
        </w:rPr>
        <w:t xml:space="preserve">Топографическая съёмка — создание карт и планов местности для проектирования строительных объектов;</w:t>
      </w:r>
      <w:r>
        <w:rPr>
          <w:rStyle w:val="673"/>
          <w:rFonts w:ascii="Times New Roman" w:hAnsi="Times New Roman" w:cs="Times New Roman"/>
          <w:i w:val="0"/>
          <w:iCs w:val="0"/>
          <w:color w:val="000000"/>
          <w:sz w:val="28"/>
          <w:szCs w:val="28"/>
          <w:u w:val="none"/>
          <w:shd w:val="clear" w:color="auto" w:fill="ffffff"/>
          <w:lang w:eastAsia="ru-RU"/>
        </w:rPr>
      </w:r>
      <w:r>
        <w:rPr>
          <w:rStyle w:val="673"/>
          <w:rFonts w:ascii="Times New Roman" w:hAnsi="Times New Roman" w:cs="Times New Roman"/>
          <w:i w:val="0"/>
          <w:iCs w:val="0"/>
          <w:color w:val="000000"/>
          <w:sz w:val="32"/>
          <w:szCs w:val="32"/>
          <w:u w:val="none"/>
          <w:shd w:val="clear" w:color="auto" w:fill="ffffff"/>
          <w:lang w:eastAsia="ru-RU"/>
        </w:rPr>
      </w:r>
    </w:p>
    <w:p>
      <w:pPr>
        <w:pStyle w:val="641"/>
        <w:numPr>
          <w:ilvl w:val="0"/>
          <w:numId w:val="2"/>
        </w:numPr>
        <w:jc w:val="both"/>
        <w:rPr>
          <w:rStyle w:val="673"/>
          <w:rFonts w:ascii="Times New Roman" w:hAnsi="Times New Roman" w:cs="Times New Roman"/>
          <w:i w:val="0"/>
          <w:iCs w:val="0"/>
          <w:color w:val="000000"/>
          <w:sz w:val="32"/>
          <w:szCs w:val="32"/>
          <w:u w:val="none"/>
          <w:shd w:val="clear" w:color="auto" w:fill="ffffff"/>
          <w:lang w:eastAsia="ru-RU"/>
        </w:rPr>
      </w:pPr>
      <w:r>
        <w:rPr>
          <w:rStyle w:val="673"/>
          <w:rFonts w:ascii="Times New Roman" w:hAnsi="Times New Roman" w:cs="Times New Roman"/>
          <w:i w:val="0"/>
          <w:iCs w:val="0"/>
          <w:color w:val="000000"/>
          <w:sz w:val="28"/>
          <w:szCs w:val="28"/>
          <w:u w:val="none"/>
          <w:shd w:val="clear" w:color="auto" w:fill="ffffff"/>
          <w:lang w:eastAsia="ru-RU"/>
        </w:rPr>
        <w:t xml:space="preserve">Кадастровая съёмка — установление границ участка и подготовка данных для внесения в государственный реестр недвижимости;</w:t>
      </w:r>
      <w:r>
        <w:rPr>
          <w:rStyle w:val="673"/>
          <w:rFonts w:ascii="Times New Roman" w:hAnsi="Times New Roman" w:cs="Times New Roman"/>
          <w:i w:val="0"/>
          <w:iCs w:val="0"/>
          <w:color w:val="000000"/>
          <w:sz w:val="28"/>
          <w:szCs w:val="28"/>
          <w:u w:val="none"/>
          <w:shd w:val="clear" w:color="auto" w:fill="ffffff"/>
          <w:lang w:eastAsia="ru-RU"/>
        </w:rPr>
      </w:r>
      <w:r>
        <w:rPr>
          <w:rStyle w:val="673"/>
          <w:rFonts w:ascii="Times New Roman" w:hAnsi="Times New Roman" w:cs="Times New Roman"/>
          <w:i w:val="0"/>
          <w:iCs w:val="0"/>
          <w:color w:val="000000"/>
          <w:sz w:val="32"/>
          <w:szCs w:val="32"/>
          <w:u w:val="none"/>
          <w:shd w:val="clear" w:color="auto" w:fill="ffffff"/>
          <w:lang w:eastAsia="ru-RU"/>
        </w:rPr>
      </w:r>
    </w:p>
    <w:p>
      <w:pPr>
        <w:pStyle w:val="641"/>
        <w:numPr>
          <w:ilvl w:val="0"/>
          <w:numId w:val="2"/>
        </w:numPr>
        <w:jc w:val="both"/>
        <w:rPr>
          <w:rStyle w:val="673"/>
          <w:rFonts w:ascii="Times New Roman" w:hAnsi="Times New Roman" w:cs="Times New Roman"/>
          <w:i w:val="0"/>
          <w:iCs w:val="0"/>
          <w:color w:val="000000"/>
          <w:sz w:val="32"/>
          <w:szCs w:val="32"/>
          <w:u w:val="none"/>
          <w:shd w:val="clear" w:color="auto" w:fill="ffffff"/>
          <w:lang w:eastAsia="ru-RU"/>
        </w:rPr>
      </w:pPr>
      <w:r>
        <w:rPr>
          <w:rStyle w:val="673"/>
          <w:rFonts w:ascii="Times New Roman" w:hAnsi="Times New Roman" w:cs="Times New Roman"/>
          <w:i w:val="0"/>
          <w:iCs w:val="0"/>
          <w:color w:val="000000"/>
          <w:sz w:val="28"/>
          <w:szCs w:val="28"/>
          <w:u w:val="none"/>
          <w:shd w:val="clear" w:color="auto" w:fill="ffffff"/>
          <w:lang w:eastAsia="ru-RU"/>
        </w:rPr>
        <w:t xml:space="preserve">Исполнительная съёмка — проверка соответствия построенных конструкций проекту и нормативным требованиям;</w:t>
      </w:r>
      <w:r>
        <w:rPr>
          <w:rStyle w:val="673"/>
          <w:rFonts w:ascii="Times New Roman" w:hAnsi="Times New Roman" w:cs="Times New Roman"/>
          <w:i w:val="0"/>
          <w:iCs w:val="0"/>
          <w:color w:val="000000"/>
          <w:sz w:val="28"/>
          <w:szCs w:val="28"/>
          <w:u w:val="none"/>
          <w:shd w:val="clear" w:color="auto" w:fill="ffffff"/>
          <w:lang w:eastAsia="ru-RU"/>
        </w:rPr>
      </w:r>
      <w:r>
        <w:rPr>
          <w:rStyle w:val="673"/>
          <w:rFonts w:ascii="Times New Roman" w:hAnsi="Times New Roman" w:cs="Times New Roman"/>
          <w:i w:val="0"/>
          <w:iCs w:val="0"/>
          <w:color w:val="000000"/>
          <w:sz w:val="32"/>
          <w:szCs w:val="32"/>
          <w:u w:val="none"/>
          <w:shd w:val="clear" w:color="auto" w:fill="ffffff"/>
          <w:lang w:eastAsia="ru-RU"/>
        </w:rPr>
      </w:r>
    </w:p>
    <w:p>
      <w:pPr>
        <w:pStyle w:val="641"/>
        <w:numPr>
          <w:ilvl w:val="0"/>
          <w:numId w:val="2"/>
        </w:numPr>
        <w:jc w:val="both"/>
        <w:rPr>
          <w:rStyle w:val="673"/>
          <w:rFonts w:ascii="Times New Roman" w:hAnsi="Times New Roman" w:cs="Times New Roman"/>
          <w:i w:val="0"/>
          <w:iCs w:val="0"/>
          <w:color w:val="000000"/>
          <w:sz w:val="32"/>
          <w:szCs w:val="32"/>
          <w:u w:val="none"/>
          <w:shd w:val="clear" w:color="auto" w:fill="ffffff"/>
          <w:lang w:eastAsia="ru-RU"/>
        </w:rPr>
      </w:pPr>
      <w:r>
        <w:rPr>
          <w:rStyle w:val="673"/>
          <w:rFonts w:ascii="Times New Roman" w:hAnsi="Times New Roman" w:cs="Times New Roman"/>
          <w:i w:val="0"/>
          <w:iCs w:val="0"/>
          <w:color w:val="000000"/>
          <w:sz w:val="28"/>
          <w:szCs w:val="28"/>
          <w:u w:val="none"/>
          <w:shd w:val="clear" w:color="auto" w:fill="ffffff"/>
          <w:lang w:eastAsia="ru-RU"/>
        </w:rPr>
        <w:t xml:space="preserve">Специальная съёмка — выполнение специфических задач, например исследование подземных коммуникаций или оценка устойчивости склонов.</w:t>
      </w:r>
      <w:r>
        <w:rPr>
          <w:rStyle w:val="673"/>
          <w:rFonts w:ascii="Times New Roman" w:hAnsi="Times New Roman" w:cs="Times New Roman"/>
          <w:i w:val="0"/>
          <w:iCs w:val="0"/>
          <w:color w:val="000000"/>
          <w:sz w:val="28"/>
          <w:szCs w:val="28"/>
          <w:u w:val="none"/>
          <w:shd w:val="clear" w:color="auto" w:fill="ffffff"/>
          <w:lang w:eastAsia="ru-RU"/>
        </w:rPr>
      </w:r>
      <w:r>
        <w:rPr>
          <w:rStyle w:val="673"/>
          <w:rFonts w:ascii="Times New Roman" w:hAnsi="Times New Roman" w:cs="Times New Roman"/>
          <w:i w:val="0"/>
          <w:iCs w:val="0"/>
          <w:color w:val="000000"/>
          <w:sz w:val="32"/>
          <w:szCs w:val="32"/>
          <w:u w:val="none"/>
          <w:shd w:val="clear" w:color="auto" w:fill="ffffff"/>
          <w:lang w:eastAsia="ru-RU"/>
        </w:rPr>
      </w:r>
    </w:p>
    <w:p>
      <w:pPr>
        <w:pStyle w:val="641"/>
        <w:ind w:right="0" w:firstLine="567"/>
        <w:jc w:val="both"/>
        <w:widowControl/>
        <w:rPr>
          <w:rFonts w:ascii="Times New Roman" w:hAnsi="Times New Roman" w:cs="Times New Roman"/>
          <w:sz w:val="32"/>
          <w:szCs w:val="32"/>
        </w:rPr>
      </w:pPr>
      <w:r>
        <w:rPr>
          <w:rStyle w:val="673"/>
          <w:rFonts w:ascii="Times New Roman" w:hAnsi="Times New Roman" w:cs="Times New Roman"/>
          <w:i w:val="0"/>
          <w:iCs w:val="0"/>
          <w:color w:val="000000"/>
          <w:sz w:val="28"/>
          <w:szCs w:val="28"/>
          <w:u w:val="none"/>
          <w:shd w:val="clear" w:color="auto" w:fill="ffffff"/>
          <w:lang w:eastAsia="ru-RU"/>
        </w:rPr>
        <w:t xml:space="preserve">Каждый вид требует отдельного подхода и инструментов для достижения максимальной точности результата.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pStyle w:val="641"/>
        <w:ind w:right="0" w:firstLine="680"/>
        <w:jc w:val="both"/>
        <w:widowControl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pStyle w:val="641"/>
        <w:ind w:right="0" w:firstLine="680"/>
        <w:jc w:val="both"/>
        <w:widowControl/>
        <w:rPr>
          <w:rStyle w:val="673"/>
          <w:rFonts w:ascii="Times New Roman" w:hAnsi="Times New Roman" w:cs="Times New Roman"/>
          <w:i w:val="0"/>
          <w:iCs w:val="0"/>
          <w:color w:val="000000"/>
          <w:sz w:val="32"/>
          <w:szCs w:val="32"/>
          <w:u w:val="none"/>
          <w:shd w:val="clear" w:color="auto" w:fill="ffffff"/>
          <w:lang w:eastAsia="ru-RU"/>
        </w:rPr>
      </w:pPr>
      <w:r>
        <w:rPr>
          <w:rStyle w:val="673"/>
          <w:rFonts w:ascii="Times New Roman" w:hAnsi="Times New Roman" w:cs="Times New Roman"/>
          <w:i/>
          <w:iCs/>
          <w:color w:val="000000"/>
          <w:sz w:val="28"/>
          <w:szCs w:val="28"/>
          <w:u w:val="none"/>
          <w:shd w:val="clear" w:color="auto" w:fill="ffffff"/>
          <w:lang w:eastAsia="ru-RU"/>
        </w:rPr>
        <w:t xml:space="preserve">Современные технологии в геодезии</w:t>
      </w:r>
      <w:r>
        <w:rPr>
          <w:rStyle w:val="673"/>
          <w:rFonts w:ascii="Times New Roman" w:hAnsi="Times New Roman" w:cs="Times New Roman"/>
          <w:i w:val="0"/>
          <w:iCs w:val="0"/>
          <w:color w:val="000000"/>
          <w:sz w:val="28"/>
          <w:szCs w:val="28"/>
          <w:u w:val="none"/>
          <w:shd w:val="clear" w:color="auto" w:fill="ffffff"/>
          <w:lang w:eastAsia="ru-RU"/>
        </w:rPr>
      </w:r>
      <w:r>
        <w:rPr>
          <w:rStyle w:val="673"/>
          <w:rFonts w:ascii="Times New Roman" w:hAnsi="Times New Roman" w:cs="Times New Roman"/>
          <w:i w:val="0"/>
          <w:iCs w:val="0"/>
          <w:color w:val="000000"/>
          <w:sz w:val="32"/>
          <w:szCs w:val="32"/>
          <w:u w:val="none"/>
          <w:shd w:val="clear" w:color="auto" w:fill="ffffff"/>
          <w:lang w:eastAsia="ru-RU"/>
        </w:rPr>
      </w:r>
    </w:p>
    <w:p>
      <w:pPr>
        <w:pStyle w:val="641"/>
        <w:ind w:right="0" w:firstLine="680"/>
        <w:jc w:val="both"/>
        <w:widowControl/>
        <w:rPr>
          <w:rFonts w:ascii="Times New Roman" w:hAnsi="Times New Roman" w:cs="Times New Roman"/>
          <w:sz w:val="32"/>
          <w:szCs w:val="32"/>
        </w:rPr>
      </w:pPr>
      <w:r>
        <w:rPr>
          <w:rStyle w:val="673"/>
          <w:rFonts w:ascii="Times New Roman" w:hAnsi="Times New Roman" w:cs="Times New Roman"/>
          <w:i w:val="0"/>
          <w:iCs w:val="0"/>
          <w:color w:val="000000"/>
          <w:sz w:val="28"/>
          <w:szCs w:val="28"/>
          <w:u w:val="none"/>
          <w:shd w:val="clear" w:color="auto" w:fill="ffffff"/>
          <w:lang w:eastAsia="ru-RU"/>
        </w:rPr>
        <w:t xml:space="preserve">Для осуществления съемки используется специализированное оборудование: тахеометры, нивелиры, электронные рулетки, спутниковые навигационные системы, беспилотные летательные аппараты, наземные лазерные сканеры и фотограмметрия. Они обеспечивают высокую </w:t>
      </w:r>
      <w:r>
        <w:rPr>
          <w:rStyle w:val="673"/>
          <w:rFonts w:ascii="Times New Roman" w:hAnsi="Times New Roman" w:cs="Times New Roman"/>
          <w:i w:val="0"/>
          <w:iCs w:val="0"/>
          <w:color w:val="000000"/>
          <w:sz w:val="28"/>
          <w:szCs w:val="28"/>
          <w:u w:val="none"/>
          <w:shd w:val="clear" w:color="auto" w:fill="ffffff"/>
          <w:lang w:eastAsia="ru-RU"/>
        </w:rPr>
        <w:t xml:space="preserve">точность измерений, ускоряют процесс сбора данных и минимизируют влияние человеческого фактора. Например, использование беспилотников позволяет получать детальные снимки больших площадей. Это значительно повышает эффективность и качество выполняемых работ.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pStyle w:val="64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pStyle w:val="692"/>
        <w:ind w:right="0" w:firstLine="567"/>
        <w:jc w:val="both"/>
        <w:spacing w:before="0" w:after="0" w:line="240" w:lineRule="auto"/>
        <w:widowControl/>
        <w:rPr>
          <w:rStyle w:val="673"/>
          <w:rFonts w:ascii="Times New Roman" w:hAnsi="Times New Roman" w:cs="Times New Roman"/>
          <w:bCs/>
          <w:i/>
          <w:color w:val="000000"/>
          <w:sz w:val="24"/>
          <w:szCs w:val="24"/>
          <w:highlight w:val="none"/>
          <w:u w:val="none"/>
          <w:lang w:eastAsia="ru-RU"/>
        </w:rPr>
      </w:pPr>
      <w:r>
        <w:rPr>
          <w:rFonts w:ascii="Times New Roman" w:hAnsi="Times New Roman" w:cs="Times New Roman"/>
          <w:b w:val="0"/>
          <w:bCs w:val="0"/>
          <w:i/>
          <w:iCs/>
          <w:strike w:val="0"/>
          <w:color w:val="000000"/>
          <w:sz w:val="28"/>
          <w:szCs w:val="28"/>
          <w:shd w:val="clear" w:color="auto" w:fill="ffffff"/>
        </w:rPr>
        <w:t xml:space="preserve">«Результаты геодезической съемки находят широкое применение во многих отраслях и сферах деятельности. Эт</w:t>
      </w:r>
      <w:r>
        <w:rPr>
          <w:rFonts w:ascii="Times New Roman" w:hAnsi="Times New Roman" w:cs="Times New Roman"/>
          <w:b w:val="0"/>
          <w:bCs w:val="0"/>
          <w:i/>
          <w:iCs/>
          <w:strike w:val="0"/>
          <w:color w:val="000000"/>
          <w:sz w:val="28"/>
          <w:szCs w:val="28"/>
          <w:shd w:val="clear" w:color="auto" w:fill="ffffff"/>
        </w:rPr>
        <w:t xml:space="preserve">о строительство зданий и возведение коммуникаций, планирование развития территорий и населенных пунктов, сельское хозяйство и экология, горнодобывающая промышленность и судебная экспертиза, кадастровый учет недвижимости  и регистрация прав, и многое другое</w:t>
      </w:r>
      <w:r>
        <w:rPr>
          <w:rStyle w:val="673"/>
          <w:rFonts w:ascii="Times New Roman" w:hAnsi="Times New Roman" w:cs="Times New Roman"/>
          <w:b w:val="0"/>
          <w:bCs w:val="0"/>
          <w:i/>
          <w:iCs/>
          <w:strike w:val="0"/>
          <w:color w:val="000000"/>
          <w:sz w:val="28"/>
          <w:szCs w:val="28"/>
          <w:u w:val="none"/>
          <w:shd w:val="clear" w:color="auto" w:fill="ffffff"/>
          <w:lang w:eastAsia="ru-RU"/>
        </w:rPr>
        <w:t xml:space="preserve">», - </w:t>
      </w:r>
      <w:r>
        <w:rPr>
          <w:rStyle w:val="673"/>
          <w:rFonts w:ascii="Times New Roman" w:hAnsi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u w:val="none"/>
          <w:shd w:val="clear" w:color="auto" w:fill="ffffff"/>
          <w:lang w:eastAsia="ru-RU"/>
        </w:rPr>
        <w:t xml:space="preserve">подытожила </w:t>
      </w:r>
      <w:r>
        <w:rPr>
          <w:rStyle w:val="673"/>
          <w:rFonts w:ascii="Times New Roman" w:hAnsi="Times New Roman" w:cs="Times New Roman"/>
          <w:b/>
          <w:bCs/>
          <w:i w:val="0"/>
          <w:iCs w:val="0"/>
          <w:strike w:val="0"/>
          <w:color w:val="000000"/>
          <w:sz w:val="28"/>
          <w:szCs w:val="28"/>
          <w:u w:val="none"/>
          <w:shd w:val="clear" w:color="auto" w:fill="ffffff"/>
          <w:lang w:eastAsia="ru-RU"/>
        </w:rPr>
        <w:t xml:space="preserve">Елена Чударс.</w:t>
      </w:r>
      <w:r>
        <w:rPr>
          <w:sz w:val="28"/>
          <w:szCs w:val="28"/>
        </w:rPr>
      </w:r>
      <w:r>
        <w:rPr>
          <w:rStyle w:val="673"/>
          <w:rFonts w:ascii="Times New Roman" w:hAnsi="Times New Roman" w:cs="Times New Roman"/>
          <w:i/>
          <w:iCs/>
          <w:color w:val="000000"/>
          <w:sz w:val="24"/>
          <w:szCs w:val="24"/>
          <w:u w:val="none"/>
          <w:shd w:val="clear" w:color="auto" w:fill="ffffff"/>
          <w:lang w:eastAsia="ru-RU"/>
        </w:rPr>
      </w:r>
      <w:r>
        <w:rPr>
          <w:rStyle w:val="673"/>
          <w:rFonts w:ascii="Times New Roman" w:hAnsi="Times New Roman" w:cs="Times New Roman"/>
          <w:i/>
          <w:iCs/>
          <w:color w:val="000000"/>
          <w:sz w:val="24"/>
          <w:szCs w:val="24"/>
          <w:u w:val="none"/>
          <w:shd w:val="clear" w:color="auto" w:fill="ffffff"/>
          <w:lang w:eastAsia="ru-RU"/>
        </w:rPr>
      </w:r>
      <w:r>
        <w:rPr>
          <w:sz w:val="28"/>
          <w:szCs w:val="28"/>
        </w:rPr>
      </w:r>
    </w:p>
    <w:p>
      <w:pPr>
        <w:pStyle w:val="692"/>
        <w:ind w:right="0" w:firstLine="567"/>
        <w:jc w:val="both"/>
        <w:spacing w:before="0" w:after="0" w:line="240" w:lineRule="auto"/>
        <w:widowControl/>
        <w:rPr>
          <w:rStyle w:val="673"/>
          <w:rFonts w:ascii="Times New Roman" w:hAnsi="Times New Roman" w:cs="Times New Roman"/>
          <w:bCs/>
          <w:i/>
          <w:color w:val="000000"/>
          <w:sz w:val="24"/>
          <w:szCs w:val="24"/>
          <w:highlight w:val="none"/>
          <w:u w:val="none"/>
          <w:lang w:eastAsia="ru-RU"/>
        </w:rPr>
      </w:pPr>
      <w:r>
        <w:rPr>
          <w:rStyle w:val="673"/>
          <w:rFonts w:ascii="Times New Roman" w:hAnsi="Times New Roman" w:cs="Times New Roman"/>
          <w:i/>
          <w:iCs/>
          <w:color w:val="000000"/>
          <w:sz w:val="24"/>
          <w:szCs w:val="24"/>
          <w:highlight w:val="none"/>
          <w:u w:val="none"/>
          <w:shd w:val="clear" w:color="auto" w:fill="ffffff"/>
          <w:lang w:eastAsia="ru-RU"/>
        </w:rPr>
      </w:r>
      <w:r>
        <w:rPr>
          <w:rStyle w:val="673"/>
          <w:rFonts w:ascii="Times New Roman" w:hAnsi="Times New Roman" w:cs="Times New Roman"/>
          <w:i/>
          <w:iCs/>
          <w:color w:val="000000"/>
          <w:sz w:val="24"/>
          <w:szCs w:val="24"/>
          <w:highlight w:val="none"/>
          <w:u w:val="none"/>
          <w:shd w:val="clear" w:color="auto" w:fill="ffffff"/>
          <w:lang w:eastAsia="ru-RU"/>
        </w:rPr>
      </w:r>
    </w:p>
    <w:p>
      <w:pPr>
        <w:pStyle w:val="692"/>
        <w:ind w:right="0" w:firstLine="0"/>
        <w:jc w:val="both"/>
        <w:spacing w:before="0" w:after="0" w:line="240" w:lineRule="auto"/>
        <w:widowControl/>
        <w:rPr>
          <w:rStyle w:val="673"/>
          <w:rFonts w:ascii="Times New Roman" w:hAnsi="Times New Roman" w:cs="Times New Roman"/>
          <w:bCs/>
          <w:i/>
          <w:color w:val="000000"/>
          <w:sz w:val="24"/>
          <w:szCs w:val="24"/>
          <w:highlight w:val="none"/>
          <w:u w:val="none"/>
          <w:lang w:eastAsia="ru-RU"/>
        </w:rPr>
      </w:pPr>
      <w:r>
        <w:rPr>
          <w:rStyle w:val="673"/>
          <w:rFonts w:ascii="Times New Roman" w:hAnsi="Times New Roman" w:cs="Times New Roman"/>
          <w:i/>
          <w:iCs/>
          <w:color w:val="000000"/>
          <w:sz w:val="24"/>
          <w:szCs w:val="24"/>
          <w:highlight w:val="none"/>
          <w:u w:val="none"/>
          <w:shd w:val="clear" w:color="auto" w:fill="ffffff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77925" cy="6077925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677884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flipH="0" flipV="0">
                          <a:off x="0" y="0"/>
                          <a:ext cx="6077925" cy="6077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78.58pt;height:478.58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Style w:val="673"/>
          <w:rFonts w:ascii="Times New Roman" w:hAnsi="Times New Roman" w:cs="Times New Roman"/>
          <w:i/>
          <w:iCs/>
          <w:color w:val="000000"/>
          <w:sz w:val="24"/>
          <w:szCs w:val="24"/>
          <w:highlight w:val="none"/>
          <w:u w:val="none"/>
          <w:shd w:val="clear" w:color="auto" w:fill="ffffff"/>
          <w:lang w:eastAsia="ru-RU"/>
        </w:rPr>
      </w:r>
    </w:p>
    <w:p>
      <w:pPr>
        <w:pStyle w:val="692"/>
        <w:ind w:right="0" w:firstLine="0"/>
        <w:jc w:val="both"/>
        <w:spacing w:before="0" w:after="0" w:line="240" w:lineRule="auto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ind w:right="0" w:firstLine="0"/>
        <w:jc w:val="both"/>
        <w:spacing w:before="0" w:after="0" w:line="240" w:lineRule="auto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2"/>
        <w:ind w:right="0" w:firstLine="0"/>
        <w:jc w:val="both"/>
        <w:spacing w:before="0" w:after="0" w:line="240" w:lineRule="auto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150"/>
        <w:shd w:val="clear" w:color="ffffff" w:fill="ffffff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О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б 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Управлении Росреестра по Алтайскому краю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</w:rPr>
      </w:r>
    </w:p>
    <w:p>
      <w:pPr>
        <w:pStyle w:val="1_659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Алтайскому краю (Управление Рос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реестра по Алтайскому краю) является территориальным органом Федеральной службы государственной регистрации, кадастра и картографии (Росреестр), осуществляющим функции по государственной регистрации прав на недвижимое имущество и сделок с ним, по оказанию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государственных услуг в сфере осуществления государственного кадастрового учета недвижимого имущества, землеустройства, государственного мониторинга земель, государственной кадастровой оценке, геодезии и картографии. Выполняет функции по организации единой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системы государственного кадастрового учета и государственной регистрации прав на недвижимое имущество, инфраструктуры пространственных данных РФ. Ведомство осуществляет федеральный государственный надзор в области геодезии и картографии, государственный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земельный надзор, государственный надзор за деятельностью саморегулируемых организаций кадастровых инженеров, оценщиков и арбитражных управляющих. Подведомственное учреждение Управления - филиал ППК «Роскадастра» по Алтайскому краю. Руководитель Управления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, главный регистратор Алтайского края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– Юрий Викторович Калашников.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659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_659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Контакты для СМИ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659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Пресс-секретарь Управления Росреестра по Алтайскому краю</w:t>
        <w:br/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Бучнева Анжелика Анатольевна 8 (3852) 29 17 44, 5097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659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hyperlink r:id="rId13" w:tooltip="mailto:22press_rosreestr@mail.ru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22press_rosreestr@mail.ru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656002, Барнаул, ул. Советская, д. 16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659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Сайт Росреестра: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4" w:tooltip="http://www.rosreestr.gov.ru/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www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rosreestr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gov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Яндекс-Дзен: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5" w:tooltip="https://dzen.ru/id/6392ad9bbc8b8d2fd42961a7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https://dzen.ru/id/6392ad9bbc8b8d2fd42961a7</w:t>
        </w:r>
      </w:hyperlink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659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ВКонтакте: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</w:r>
      <w:hyperlink r:id="rId16" w:tooltip="https://vk.com/rosreestr_altaiskii_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https://vk.com/rosreestr_altaiskii_krai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Телеграм-канал: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https://web.telegram.org/k/#@rosreestr_altaiskii_krai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92"/>
        <w:ind w:right="0" w:firstLine="0"/>
        <w:jc w:val="both"/>
        <w:spacing w:before="0" w:after="0" w:line="240" w:lineRule="auto"/>
        <w:widowControl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Одноклассники:</w:t>
      </w:r>
      <w:hyperlink r:id="rId17" w:tooltip="https://ok.ru/rosreestr22alt.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https://ok.ru/rosreestr22alt.krai</w:t>
        </w:r>
      </w:hyperlink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eastAsia="Times New Roman" w:cs="Times New Roman"/>
          <w:color w:val="0000ff"/>
          <w:sz w:val="22"/>
          <w:szCs w:val="24"/>
          <w:u w:val="single"/>
          <w:shd w:val="clear" w:color="auto" w:fill="ffffff"/>
        </w:rPr>
        <w:t xml:space="preserve">https://vk.com/video-46688657_456239105</w:t>
      </w:r>
      <w:r/>
      <w:r>
        <w:rPr>
          <w:rFonts w:ascii="Times New Roman" w:hAnsi="Times New Roman" w:cs="Times New Roman"/>
          <w:sz w:val="22"/>
          <w:szCs w:val="22"/>
        </w:rPr>
      </w:r>
      <w:r>
        <w:rPr>
          <w:rStyle w:val="673"/>
          <w:rFonts w:ascii="Times New Roman" w:hAnsi="Times New Roman" w:cs="Times New Roman"/>
          <w:i/>
          <w:iCs/>
          <w:color w:val="000000"/>
          <w:sz w:val="24"/>
          <w:szCs w:val="24"/>
          <w:highlight w:val="none"/>
          <w:u w:val="none"/>
          <w:shd w:val="clear" w:color="auto" w:fill="ffffff"/>
          <w:lang w:eastAsia="ru-RU"/>
        </w:rPr>
      </w:r>
      <w:r>
        <w:rPr>
          <w:rStyle w:val="673"/>
          <w:rFonts w:ascii="Times New Roman" w:hAnsi="Times New Roman" w:cs="Times New Roman"/>
          <w:i/>
          <w:iCs/>
          <w:color w:val="000000"/>
          <w:sz w:val="24"/>
          <w:szCs w:val="24"/>
          <w:highlight w:val="none"/>
          <w:u w:val="none"/>
          <w:shd w:val="clear" w:color="auto" w:fill="ffffff"/>
          <w:lang w:eastAsia="ru-RU"/>
        </w:rPr>
      </w:r>
    </w:p>
    <w:sectPr>
      <w:footerReference w:type="default" r:id="rId9"/>
      <w:footerReference w:type="first" r:id="rId10"/>
      <w:footnotePr>
        <w:numFmt w:val="decimal"/>
        <w:numRestart w:val="continuous"/>
      </w:footnotePr>
      <w:endnotePr>
        <w:numFmt w:val="lowerRoman"/>
      </w:endnotePr>
      <w:type w:val="nextPage"/>
      <w:pgSz w:w="11906" w:h="16838" w:orient="portrait"/>
      <w:pgMar w:top="720" w:right="720" w:bottom="720" w:left="720" w:header="709" w:footer="22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Arial CYR">
    <w:panose1 w:val="02020603050405020304"/>
  </w:font>
  <w:font w:name="Noto Sans Devanagari">
    <w:panose1 w:val="020B0502040504020204"/>
  </w:font>
  <w:font w:name="Liberation Sans">
    <w:panose1 w:val="020B0604020202020204"/>
  </w:font>
  <w:font w:name="Calibri">
    <w:panose1 w:val="020F0502020204030204"/>
  </w:font>
  <w:font w:name="Tahoma">
    <w:panose1 w:val="020B0604030504040204"/>
  </w:font>
  <w:font w:name="Mangal">
    <w:panose1 w:val="02040503050306020203"/>
  </w:font>
  <w:font w:name="Courier New">
    <w:panose1 w:val="02070409020205020404"/>
  </w:font>
  <w:font w:name="OpenSymbol">
    <w:panose1 w:val="05010000000000000000"/>
  </w:font>
  <w:font w:name="Microsoft YaHei">
    <w:panose1 w:val="020B050302020302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1"/>
      <w:rPr>
        <w:sz w:val="16"/>
        <w:szCs w:val="16"/>
      </w:rPr>
    </w:pPr>
    <w:r>
      <w:rPr>
        <w:sz w:val="16"/>
        <w:szCs w:val="16"/>
      </w:rPr>
    </w:r>
    <w:r>
      <w:rPr>
        <w:sz w:val="16"/>
        <w:szCs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42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pStyle w:val="643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pStyle w:val="644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◦"/>
      <w:lvlJc w:val="left"/>
      <w:pPr>
        <w:ind w:left="720" w:hanging="360"/>
        <w:tabs>
          <w:tab w:val="num" w:pos="720" w:leader="none"/>
        </w:tabs>
      </w:pPr>
      <w:rPr>
        <w:rFonts w:ascii="OpenSymbol" w:hAnsi="OpenSymbol" w:cs="Open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68"/>
    <w:link w:val="64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68"/>
    <w:link w:val="64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68"/>
    <w:link w:val="644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1"/>
    <w:next w:val="64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6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1"/>
    <w:next w:val="64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6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1"/>
    <w:next w:val="64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1"/>
    <w:next w:val="64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1"/>
    <w:next w:val="64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1"/>
    <w:next w:val="64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41"/>
    <w:next w:val="64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68"/>
    <w:link w:val="34"/>
    <w:uiPriority w:val="10"/>
    <w:rPr>
      <w:sz w:val="48"/>
      <w:szCs w:val="48"/>
    </w:rPr>
  </w:style>
  <w:style w:type="character" w:styleId="37">
    <w:name w:val="Subtitle Char"/>
    <w:basedOn w:val="668"/>
    <w:link w:val="741"/>
    <w:uiPriority w:val="11"/>
    <w:rPr>
      <w:sz w:val="24"/>
      <w:szCs w:val="24"/>
    </w:rPr>
  </w:style>
  <w:style w:type="paragraph" w:styleId="38">
    <w:name w:val="Quote"/>
    <w:basedOn w:val="641"/>
    <w:next w:val="64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1"/>
    <w:next w:val="64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68"/>
    <w:link w:val="733"/>
    <w:uiPriority w:val="99"/>
  </w:style>
  <w:style w:type="character" w:styleId="45">
    <w:name w:val="Footer Char"/>
    <w:basedOn w:val="668"/>
    <w:link w:val="731"/>
    <w:uiPriority w:val="99"/>
  </w:style>
  <w:style w:type="character" w:styleId="47">
    <w:name w:val="Caption Char"/>
    <w:basedOn w:val="694"/>
    <w:link w:val="731"/>
    <w:uiPriority w:val="99"/>
  </w:style>
  <w:style w:type="table" w:styleId="48">
    <w:name w:val="Table Grid"/>
    <w:basedOn w:val="64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49"/>
    <w:uiPriority w:val="99"/>
    <w:rPr>
      <w:sz w:val="18"/>
    </w:rPr>
  </w:style>
  <w:style w:type="paragraph" w:styleId="178">
    <w:name w:val="endnote text"/>
    <w:basedOn w:val="64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8"/>
    <w:uiPriority w:val="99"/>
    <w:semiHidden/>
    <w:unhideWhenUsed/>
    <w:rPr>
      <w:vertAlign w:val="superscript"/>
    </w:rPr>
  </w:style>
  <w:style w:type="paragraph" w:styleId="181">
    <w:name w:val="toc 1"/>
    <w:basedOn w:val="641"/>
    <w:next w:val="64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1"/>
    <w:next w:val="64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1"/>
    <w:next w:val="64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1"/>
    <w:next w:val="64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1"/>
    <w:next w:val="64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1"/>
    <w:next w:val="64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1"/>
    <w:next w:val="64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1"/>
    <w:next w:val="64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1"/>
    <w:next w:val="64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1"/>
    <w:next w:val="641"/>
    <w:uiPriority w:val="99"/>
    <w:unhideWhenUsed/>
    <w:pPr>
      <w:spacing w:after="0" w:afterAutospacing="0"/>
    </w:pPr>
  </w:style>
  <w:style w:type="table" w:styleId="64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41" w:default="1">
    <w:name w:val="Normal"/>
    <w:next w:val="641"/>
    <w:pPr>
      <w:widowControl/>
    </w:pPr>
    <w:rPr>
      <w:rFonts w:ascii="Times New Roman" w:hAnsi="Times New Roman" w:eastAsia="Times New Roman" w:cs="Times New Roman"/>
      <w:color w:val="00000a"/>
      <w:sz w:val="24"/>
      <w:szCs w:val="24"/>
      <w:lang w:val="ru-RU" w:eastAsia="zh-CN" w:bidi="ar-SA"/>
    </w:rPr>
  </w:style>
  <w:style w:type="paragraph" w:styleId="642">
    <w:name w:val="Heading 1"/>
    <w:basedOn w:val="696"/>
    <w:next w:val="692"/>
    <w:link w:val="641"/>
    <w:pPr>
      <w:numPr>
        <w:ilvl w:val="0"/>
        <w:numId w:val="1"/>
      </w:numPr>
      <w:ind w:left="0" w:right="0" w:firstLine="0"/>
      <w:outlineLvl w:val="0"/>
    </w:pPr>
  </w:style>
  <w:style w:type="paragraph" w:styleId="643">
    <w:name w:val="Heading 2"/>
    <w:basedOn w:val="696"/>
    <w:next w:val="692"/>
    <w:link w:val="641"/>
    <w:pPr>
      <w:numPr>
        <w:ilvl w:val="1"/>
        <w:numId w:val="1"/>
      </w:numPr>
      <w:ind w:left="0" w:right="0" w:firstLine="0"/>
      <w:outlineLvl w:val="1"/>
    </w:pPr>
  </w:style>
  <w:style w:type="paragraph" w:styleId="644">
    <w:name w:val="Heading 3"/>
    <w:basedOn w:val="696"/>
    <w:next w:val="692"/>
    <w:link w:val="641"/>
    <w:pPr>
      <w:numPr>
        <w:ilvl w:val="2"/>
        <w:numId w:val="1"/>
      </w:numPr>
      <w:ind w:left="0" w:right="0" w:firstLine="0"/>
      <w:outlineLvl w:val="2"/>
    </w:pPr>
  </w:style>
  <w:style w:type="character" w:styleId="645">
    <w:name w:val="WW8Num2z0"/>
    <w:next w:val="645"/>
    <w:link w:val="641"/>
    <w:rPr>
      <w:rFonts w:ascii="OpenSymbol" w:hAnsi="OpenSymbol" w:cs="OpenSymbol"/>
    </w:rPr>
  </w:style>
  <w:style w:type="character" w:styleId="646">
    <w:name w:val="WW8Num3z0"/>
    <w:next w:val="646"/>
    <w:link w:val="641"/>
    <w:rPr>
      <w:rFonts w:ascii="OpenSymbol" w:hAnsi="OpenSymbol" w:cs="OpenSymbol"/>
    </w:rPr>
  </w:style>
  <w:style w:type="character" w:styleId="647">
    <w:name w:val="WW8Num1z0"/>
    <w:next w:val="647"/>
    <w:link w:val="641"/>
  </w:style>
  <w:style w:type="character" w:styleId="648">
    <w:name w:val="WW8Num1z1"/>
    <w:next w:val="648"/>
    <w:link w:val="641"/>
  </w:style>
  <w:style w:type="character" w:styleId="649">
    <w:name w:val="WW8Num1z2"/>
    <w:next w:val="649"/>
    <w:link w:val="641"/>
  </w:style>
  <w:style w:type="character" w:styleId="650">
    <w:name w:val="WW8Num1z3"/>
    <w:next w:val="650"/>
    <w:link w:val="641"/>
  </w:style>
  <w:style w:type="character" w:styleId="651">
    <w:name w:val="WW8Num1z4"/>
    <w:next w:val="651"/>
    <w:link w:val="641"/>
  </w:style>
  <w:style w:type="character" w:styleId="652">
    <w:name w:val="WW8Num1z5"/>
    <w:next w:val="652"/>
    <w:link w:val="641"/>
  </w:style>
  <w:style w:type="character" w:styleId="653">
    <w:name w:val="WW8Num1z6"/>
    <w:next w:val="653"/>
    <w:link w:val="641"/>
  </w:style>
  <w:style w:type="character" w:styleId="654">
    <w:name w:val="WW8Num1z7"/>
    <w:next w:val="654"/>
    <w:link w:val="641"/>
  </w:style>
  <w:style w:type="character" w:styleId="655">
    <w:name w:val="WW8Num1z8"/>
    <w:next w:val="655"/>
    <w:link w:val="641"/>
  </w:style>
  <w:style w:type="character" w:styleId="656">
    <w:name w:val="Основной шрифт абзаца"/>
    <w:next w:val="656"/>
    <w:link w:val="641"/>
  </w:style>
  <w:style w:type="character" w:styleId="657">
    <w:name w:val="Основной шрифт абзаца3"/>
    <w:next w:val="657"/>
    <w:link w:val="641"/>
  </w:style>
  <w:style w:type="character" w:styleId="658">
    <w:name w:val="Основной шрифт абзаца2"/>
    <w:next w:val="658"/>
    <w:link w:val="641"/>
  </w:style>
  <w:style w:type="character" w:styleId="659">
    <w:name w:val="WW8Num2z1"/>
    <w:next w:val="659"/>
    <w:link w:val="641"/>
  </w:style>
  <w:style w:type="character" w:styleId="660">
    <w:name w:val="WW8Num2z2"/>
    <w:next w:val="660"/>
    <w:link w:val="641"/>
  </w:style>
  <w:style w:type="character" w:styleId="661">
    <w:name w:val="WW8Num2z3"/>
    <w:next w:val="661"/>
    <w:link w:val="641"/>
  </w:style>
  <w:style w:type="character" w:styleId="662">
    <w:name w:val="WW8Num2z4"/>
    <w:next w:val="662"/>
    <w:link w:val="641"/>
  </w:style>
  <w:style w:type="character" w:styleId="663">
    <w:name w:val="WW8Num2z5"/>
    <w:next w:val="663"/>
    <w:link w:val="641"/>
  </w:style>
  <w:style w:type="character" w:styleId="664">
    <w:name w:val="WW8Num2z6"/>
    <w:next w:val="664"/>
    <w:link w:val="641"/>
  </w:style>
  <w:style w:type="character" w:styleId="665">
    <w:name w:val="WW8Num2z7"/>
    <w:next w:val="665"/>
    <w:link w:val="641"/>
  </w:style>
  <w:style w:type="character" w:styleId="666">
    <w:name w:val="WW8Num2z8"/>
    <w:next w:val="666"/>
    <w:link w:val="641"/>
  </w:style>
  <w:style w:type="character" w:styleId="667">
    <w:name w:val="Основной шрифт абзаца1"/>
    <w:next w:val="667"/>
    <w:link w:val="641"/>
  </w:style>
  <w:style w:type="character" w:styleId="668" w:default="1">
    <w:name w:val="Default Paragraph Font"/>
    <w:next w:val="668"/>
    <w:link w:val="641"/>
  </w:style>
  <w:style w:type="character" w:styleId="669">
    <w:name w:val="ConsNonformat Знак"/>
    <w:next w:val="669"/>
    <w:link w:val="641"/>
    <w:rPr>
      <w:rFonts w:ascii="Courier New" w:hAnsi="Courier New" w:cs="Courier New"/>
      <w:sz w:val="26"/>
      <w:szCs w:val="26"/>
      <w:lang w:val="ru-RU" w:bidi="ar-SA"/>
    </w:rPr>
  </w:style>
  <w:style w:type="character" w:styleId="670">
    <w:name w:val="Основной текст (5)_"/>
    <w:next w:val="670"/>
    <w:link w:val="641"/>
    <w:rPr>
      <w:b/>
      <w:bCs/>
      <w:spacing w:val="2"/>
      <w:sz w:val="24"/>
      <w:szCs w:val="24"/>
      <w:lang w:bidi="ar-SA"/>
    </w:rPr>
  </w:style>
  <w:style w:type="character" w:styleId="671">
    <w:name w:val="Основной текст (4)_"/>
    <w:next w:val="671"/>
    <w:link w:val="641"/>
    <w:rPr>
      <w:b/>
      <w:bCs/>
      <w:sz w:val="24"/>
      <w:szCs w:val="24"/>
      <w:lang w:bidi="ar-SA"/>
    </w:rPr>
  </w:style>
  <w:style w:type="character" w:styleId="672">
    <w:name w:val="Emphasis"/>
    <w:next w:val="672"/>
    <w:link w:val="641"/>
    <w:rPr>
      <w:rFonts w:cs="Times New Roman"/>
      <w:i/>
      <w:iCs/>
    </w:rPr>
  </w:style>
  <w:style w:type="character" w:styleId="673">
    <w:name w:val="Hyperlink"/>
    <w:next w:val="673"/>
    <w:link w:val="641"/>
    <w:rPr>
      <w:color w:val="0000ff"/>
      <w:u w:val="single"/>
    </w:rPr>
  </w:style>
  <w:style w:type="character" w:styleId="674">
    <w:name w:val="Нижний колонтитул Знак"/>
    <w:next w:val="674"/>
    <w:link w:val="641"/>
    <w:rPr>
      <w:sz w:val="24"/>
      <w:szCs w:val="24"/>
      <w:lang w:val="ru-RU" w:bidi="ar-SA"/>
    </w:rPr>
  </w:style>
  <w:style w:type="character" w:styleId="675">
    <w:name w:val="Верхний колонтитул Знак"/>
    <w:next w:val="675"/>
    <w:link w:val="641"/>
    <w:rPr>
      <w:sz w:val="24"/>
      <w:szCs w:val="24"/>
    </w:rPr>
  </w:style>
  <w:style w:type="character" w:styleId="676">
    <w:name w:val="Текст выноски Знак"/>
    <w:next w:val="676"/>
    <w:link w:val="641"/>
    <w:rPr>
      <w:rFonts w:ascii="Tahoma" w:hAnsi="Tahoma" w:cs="Tahoma"/>
      <w:sz w:val="16"/>
      <w:szCs w:val="16"/>
    </w:rPr>
  </w:style>
  <w:style w:type="character" w:styleId="677">
    <w:name w:val="apple-converted-space"/>
    <w:basedOn w:val="668"/>
    <w:next w:val="677"/>
    <w:link w:val="641"/>
  </w:style>
  <w:style w:type="character" w:styleId="678">
    <w:name w:val="Текст сноски Знак"/>
    <w:next w:val="678"/>
    <w:link w:val="641"/>
    <w:rPr>
      <w:rFonts w:ascii="Calibri" w:hAnsi="Calibri" w:eastAsia="Calibri" w:cs="Times New Roman"/>
    </w:rPr>
  </w:style>
  <w:style w:type="character" w:styleId="679">
    <w:name w:val="footnote reference1"/>
    <w:next w:val="679"/>
    <w:link w:val="641"/>
    <w:rPr>
      <w:vertAlign w:val="superscript"/>
    </w:rPr>
  </w:style>
  <w:style w:type="character" w:styleId="680">
    <w:name w:val="apple-style-span"/>
    <w:basedOn w:val="668"/>
    <w:next w:val="680"/>
    <w:link w:val="641"/>
  </w:style>
  <w:style w:type="character" w:styleId="681">
    <w:name w:val="Strong1"/>
    <w:next w:val="681"/>
    <w:link w:val="641"/>
    <w:rPr>
      <w:b/>
      <w:bCs/>
    </w:rPr>
  </w:style>
  <w:style w:type="character" w:styleId="682">
    <w:name w:val="Основной текст (8)"/>
    <w:next w:val="682"/>
    <w:link w:val="641"/>
    <w:rPr>
      <w:spacing w:val="4"/>
      <w:sz w:val="28"/>
      <w:u w:val="single"/>
    </w:rPr>
  </w:style>
  <w:style w:type="character" w:styleId="683">
    <w:name w:val="ListLabel 1"/>
    <w:next w:val="683"/>
    <w:link w:val="641"/>
    <w:rPr>
      <w:sz w:val="20"/>
    </w:rPr>
  </w:style>
  <w:style w:type="character" w:styleId="684">
    <w:name w:val="FollowedHyperlink"/>
    <w:next w:val="684"/>
    <w:link w:val="641"/>
    <w:rPr>
      <w:color w:val="800000"/>
      <w:u w:val="single"/>
    </w:rPr>
  </w:style>
  <w:style w:type="character" w:styleId="685">
    <w:name w:val="ListLabel 5"/>
    <w:next w:val="685"/>
    <w:link w:val="641"/>
    <w:rPr>
      <w:rFonts w:ascii="Times New Roman" w:hAnsi="Times New Roman" w:cs="Times New Roman"/>
      <w:i w:val="0"/>
      <w:sz w:val="28"/>
    </w:rPr>
  </w:style>
  <w:style w:type="character" w:styleId="686">
    <w:name w:val="Символ нумерации"/>
    <w:next w:val="686"/>
    <w:link w:val="641"/>
  </w:style>
  <w:style w:type="character" w:styleId="687">
    <w:name w:val="Strong"/>
    <w:next w:val="687"/>
    <w:link w:val="641"/>
    <w:rPr>
      <w:b/>
      <w:bCs/>
    </w:rPr>
  </w:style>
  <w:style w:type="character" w:styleId="688">
    <w:name w:val="Символ сноски"/>
    <w:next w:val="688"/>
    <w:link w:val="641"/>
  </w:style>
  <w:style w:type="character" w:styleId="689">
    <w:name w:val="footnote reference"/>
    <w:next w:val="689"/>
    <w:link w:val="641"/>
    <w:rPr>
      <w:vertAlign w:val="superscript"/>
    </w:rPr>
  </w:style>
  <w:style w:type="character" w:styleId="690">
    <w:name w:val="Маркеры"/>
    <w:next w:val="690"/>
    <w:link w:val="641"/>
    <w:rPr>
      <w:rFonts w:ascii="OpenSymbol" w:hAnsi="OpenSymbol" w:eastAsia="OpenSymbol" w:cs="OpenSymbol"/>
    </w:rPr>
  </w:style>
  <w:style w:type="paragraph" w:styleId="691">
    <w:name w:val="Заголовок"/>
    <w:basedOn w:val="641"/>
    <w:next w:val="692"/>
    <w:link w:val="641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692">
    <w:name w:val="Body Text"/>
    <w:basedOn w:val="641"/>
    <w:next w:val="692"/>
    <w:link w:val="641"/>
    <w:pPr>
      <w:spacing w:before="0" w:after="140" w:line="288" w:lineRule="auto"/>
    </w:pPr>
  </w:style>
  <w:style w:type="paragraph" w:styleId="693">
    <w:name w:val="List"/>
    <w:basedOn w:val="692"/>
    <w:next w:val="693"/>
    <w:link w:val="641"/>
    <w:rPr>
      <w:rFonts w:cs="Mangal"/>
    </w:rPr>
  </w:style>
  <w:style w:type="paragraph" w:styleId="694">
    <w:name w:val="Caption"/>
    <w:basedOn w:val="641"/>
    <w:next w:val="694"/>
    <w:link w:val="641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695">
    <w:name w:val="Указатель"/>
    <w:basedOn w:val="641"/>
    <w:next w:val="695"/>
    <w:link w:val="641"/>
    <w:pPr>
      <w:suppressLineNumbers/>
    </w:pPr>
    <w:rPr>
      <w:rFonts w:cs="Mangal"/>
      <w:lang w:val="en-US" w:eastAsia="en-US" w:bidi="en-US"/>
    </w:rPr>
  </w:style>
  <w:style w:type="paragraph" w:styleId="696">
    <w:name w:val="Заголовок1"/>
    <w:basedOn w:val="641"/>
    <w:next w:val="692"/>
    <w:link w:val="641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697">
    <w:name w:val="Caption1"/>
    <w:basedOn w:val="641"/>
    <w:next w:val="697"/>
    <w:link w:val="641"/>
    <w:pPr>
      <w:spacing w:before="120" w:after="120"/>
      <w:suppressLineNumbers/>
    </w:pPr>
    <w:rPr>
      <w:rFonts w:ascii="Times New Roman" w:hAnsi="Times New Roman" w:cs="Mangal"/>
      <w:i/>
      <w:iCs/>
      <w:sz w:val="24"/>
      <w:szCs w:val="24"/>
    </w:rPr>
  </w:style>
  <w:style w:type="paragraph" w:styleId="698">
    <w:name w:val="Caption11"/>
    <w:basedOn w:val="641"/>
    <w:next w:val="698"/>
    <w:link w:val="641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699">
    <w:name w:val="Caption111"/>
    <w:basedOn w:val="641"/>
    <w:next w:val="699"/>
    <w:link w:val="641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00">
    <w:name w:val="Caption1111"/>
    <w:basedOn w:val="641"/>
    <w:next w:val="700"/>
    <w:link w:val="641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01">
    <w:name w:val="Caption11111"/>
    <w:basedOn w:val="641"/>
    <w:next w:val="701"/>
    <w:link w:val="641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02">
    <w:name w:val="Caption111111"/>
    <w:basedOn w:val="641"/>
    <w:next w:val="702"/>
    <w:link w:val="641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03">
    <w:name w:val="Caption1111111"/>
    <w:basedOn w:val="641"/>
    <w:next w:val="703"/>
    <w:link w:val="641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04">
    <w:name w:val="Caption11111111"/>
    <w:basedOn w:val="641"/>
    <w:next w:val="704"/>
    <w:link w:val="641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05">
    <w:name w:val="Caption111111111"/>
    <w:basedOn w:val="641"/>
    <w:next w:val="705"/>
    <w:link w:val="641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06">
    <w:name w:val="Caption1111111111"/>
    <w:basedOn w:val="641"/>
    <w:next w:val="706"/>
    <w:link w:val="641"/>
    <w:pPr>
      <w:spacing w:before="120" w:after="120"/>
      <w:suppressLineNumbers/>
    </w:pPr>
    <w:rPr>
      <w:rFonts w:ascii="Times New Roman" w:hAnsi="Times New Roman" w:cs="Mangal"/>
      <w:i/>
      <w:iCs/>
      <w:sz w:val="24"/>
      <w:szCs w:val="24"/>
    </w:rPr>
  </w:style>
  <w:style w:type="paragraph" w:styleId="707">
    <w:name w:val="Caption11111111111"/>
    <w:basedOn w:val="641"/>
    <w:next w:val="707"/>
    <w:link w:val="641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08">
    <w:name w:val="Caption111111111111"/>
    <w:basedOn w:val="641"/>
    <w:next w:val="708"/>
    <w:link w:val="641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09">
    <w:name w:val="Caption1111111111111"/>
    <w:basedOn w:val="641"/>
    <w:next w:val="709"/>
    <w:link w:val="641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10">
    <w:name w:val="Caption11111111111111"/>
    <w:basedOn w:val="641"/>
    <w:next w:val="710"/>
    <w:link w:val="641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11">
    <w:name w:val="Caption111111111111111"/>
    <w:basedOn w:val="641"/>
    <w:next w:val="711"/>
    <w:link w:val="641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12">
    <w:name w:val="Caption1111111111111111"/>
    <w:basedOn w:val="641"/>
    <w:next w:val="712"/>
    <w:link w:val="641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713">
    <w:name w:val="Caption11111111111111111"/>
    <w:basedOn w:val="641"/>
    <w:next w:val="713"/>
    <w:link w:val="641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14">
    <w:name w:val="Заголовок2"/>
    <w:basedOn w:val="696"/>
    <w:next w:val="692"/>
    <w:link w:val="641"/>
  </w:style>
  <w:style w:type="paragraph" w:styleId="715">
    <w:name w:val="Название объекта"/>
    <w:basedOn w:val="641"/>
    <w:next w:val="715"/>
    <w:link w:val="641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16">
    <w:name w:val="Указатель4"/>
    <w:basedOn w:val="641"/>
    <w:next w:val="716"/>
    <w:link w:val="641"/>
    <w:pPr>
      <w:suppressLineNumbers/>
    </w:pPr>
    <w:rPr>
      <w:rFonts w:cs="Mangal"/>
    </w:rPr>
  </w:style>
  <w:style w:type="paragraph" w:styleId="717">
    <w:name w:val="Caption111111111111111111"/>
    <w:basedOn w:val="714"/>
    <w:next w:val="692"/>
    <w:link w:val="641"/>
    <w:pPr>
      <w:jc w:val="center"/>
    </w:pPr>
    <w:rPr>
      <w:b/>
      <w:bCs/>
      <w:sz w:val="56"/>
      <w:szCs w:val="56"/>
    </w:rPr>
  </w:style>
  <w:style w:type="paragraph" w:styleId="718">
    <w:name w:val="Название объекта3"/>
    <w:basedOn w:val="714"/>
    <w:next w:val="692"/>
    <w:link w:val="641"/>
    <w:pPr>
      <w:jc w:val="center"/>
    </w:pPr>
    <w:rPr>
      <w:b/>
      <w:bCs/>
      <w:sz w:val="56"/>
      <w:szCs w:val="56"/>
    </w:rPr>
  </w:style>
  <w:style w:type="paragraph" w:styleId="719">
    <w:name w:val="Указатель3"/>
    <w:basedOn w:val="641"/>
    <w:next w:val="719"/>
    <w:link w:val="641"/>
    <w:pPr>
      <w:suppressLineNumbers/>
    </w:pPr>
    <w:rPr>
      <w:rFonts w:ascii="Times New Roman" w:hAnsi="Times New Roman" w:cs="Mangal"/>
    </w:rPr>
  </w:style>
  <w:style w:type="paragraph" w:styleId="720">
    <w:name w:val="Название объекта2"/>
    <w:basedOn w:val="641"/>
    <w:next w:val="720"/>
    <w:link w:val="641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21">
    <w:name w:val="Указатель2"/>
    <w:basedOn w:val="641"/>
    <w:next w:val="721"/>
    <w:link w:val="641"/>
    <w:pPr>
      <w:suppressLineNumbers/>
    </w:pPr>
    <w:rPr>
      <w:rFonts w:cs="Mangal"/>
    </w:rPr>
  </w:style>
  <w:style w:type="paragraph" w:styleId="722">
    <w:name w:val="Название объекта1"/>
    <w:basedOn w:val="641"/>
    <w:next w:val="722"/>
    <w:link w:val="641"/>
    <w:pPr>
      <w:spacing w:before="120" w:after="120"/>
      <w:suppressLineNumbers/>
    </w:pPr>
    <w:rPr>
      <w:rFonts w:ascii="Times New Roman" w:hAnsi="Times New Roman" w:cs="Mangal"/>
      <w:i/>
      <w:iCs/>
      <w:sz w:val="24"/>
      <w:szCs w:val="24"/>
    </w:rPr>
  </w:style>
  <w:style w:type="paragraph" w:styleId="723">
    <w:name w:val="Указатель1"/>
    <w:basedOn w:val="641"/>
    <w:next w:val="723"/>
    <w:link w:val="641"/>
    <w:pPr>
      <w:suppressLineNumbers/>
    </w:pPr>
    <w:rPr>
      <w:rFonts w:ascii="Times New Roman" w:hAnsi="Times New Roman" w:cs="Mangal"/>
    </w:rPr>
  </w:style>
  <w:style w:type="paragraph" w:styleId="724">
    <w:name w:val="index heading"/>
    <w:basedOn w:val="641"/>
    <w:next w:val="724"/>
    <w:link w:val="641"/>
    <w:pPr>
      <w:suppressLineNumbers/>
    </w:pPr>
    <w:rPr>
      <w:rFonts w:cs="Mangal"/>
    </w:rPr>
  </w:style>
  <w:style w:type="paragraph" w:styleId="725">
    <w:name w:val="ConsNonformat"/>
    <w:next w:val="725"/>
    <w:link w:val="641"/>
    <w:pPr>
      <w:widowControl w:val="off"/>
    </w:pPr>
    <w:rPr>
      <w:rFonts w:ascii="Courier New" w:hAnsi="Courier New" w:eastAsia="Times New Roman" w:cs="Courier New"/>
      <w:color w:val="00000a"/>
      <w:sz w:val="26"/>
      <w:szCs w:val="26"/>
      <w:lang w:val="ru-RU" w:eastAsia="zh-CN" w:bidi="ar-SA"/>
    </w:rPr>
  </w:style>
  <w:style w:type="paragraph" w:styleId="726">
    <w:name w:val="ConsPlusNormal"/>
    <w:next w:val="726"/>
    <w:link w:val="641"/>
    <w:pPr>
      <w:ind w:left="0" w:right="0" w:firstLine="720"/>
      <w:widowControl w:val="off"/>
    </w:pPr>
    <w:rPr>
      <w:rFonts w:ascii="Arial" w:hAnsi="Arial" w:eastAsia="Times New Roman" w:cs="Arial"/>
      <w:color w:val="00000a"/>
      <w:sz w:val="24"/>
      <w:szCs w:val="20"/>
      <w:lang w:val="ru-RU" w:eastAsia="zh-CN" w:bidi="ar-SA"/>
    </w:rPr>
  </w:style>
  <w:style w:type="paragraph" w:styleId="727">
    <w:name w:val="Основной текст (5)"/>
    <w:basedOn w:val="641"/>
    <w:next w:val="727"/>
    <w:pPr>
      <w:spacing w:before="1680" w:after="60" w:line="240" w:lineRule="atLeast"/>
    </w:pPr>
    <w:rPr>
      <w:b/>
      <w:bCs/>
      <w:spacing w:val="2"/>
    </w:rPr>
  </w:style>
  <w:style w:type="paragraph" w:styleId="728">
    <w:name w:val="Основной текст (4)"/>
    <w:basedOn w:val="641"/>
    <w:next w:val="728"/>
    <w:link w:val="641"/>
    <w:pPr>
      <w:jc w:val="right"/>
      <w:spacing w:line="302" w:lineRule="exact"/>
    </w:pPr>
    <w:rPr>
      <w:b/>
      <w:bCs/>
    </w:rPr>
  </w:style>
  <w:style w:type="paragraph" w:styleId="729">
    <w:name w:val="Верхний и нижний колонтитулы"/>
    <w:basedOn w:val="641"/>
    <w:next w:val="729"/>
    <w:link w:val="641"/>
    <w:pPr>
      <w:tabs>
        <w:tab w:val="center" w:pos="4819" w:leader="none"/>
        <w:tab w:val="right" w:pos="9638" w:leader="none"/>
      </w:tabs>
      <w:suppressLineNumbers/>
    </w:pPr>
  </w:style>
  <w:style w:type="paragraph" w:styleId="730">
    <w:name w:val="Колонтитул"/>
    <w:basedOn w:val="641"/>
    <w:next w:val="730"/>
    <w:link w:val="641"/>
    <w:pPr>
      <w:tabs>
        <w:tab w:val="center" w:pos="4819" w:leader="none"/>
        <w:tab w:val="right" w:pos="9638" w:leader="none"/>
      </w:tabs>
      <w:suppressLineNumbers/>
    </w:pPr>
  </w:style>
  <w:style w:type="paragraph" w:styleId="731">
    <w:name w:val="Footer"/>
    <w:basedOn w:val="641"/>
    <w:next w:val="731"/>
    <w:link w:val="641"/>
    <w:pPr>
      <w:tabs>
        <w:tab w:val="center" w:pos="4677" w:leader="none"/>
        <w:tab w:val="right" w:pos="9355" w:leader="none"/>
      </w:tabs>
    </w:pPr>
  </w:style>
  <w:style w:type="paragraph" w:styleId="732">
    <w:name w:val="ConsPlusTitle"/>
    <w:next w:val="732"/>
    <w:link w:val="641"/>
    <w:pPr>
      <w:widowControl w:val="off"/>
    </w:pPr>
    <w:rPr>
      <w:rFonts w:ascii="Arial CYR" w:hAnsi="Arial CYR" w:eastAsia="Times New Roman" w:cs="Arial CYR"/>
      <w:b/>
      <w:bCs/>
      <w:color w:val="00000a"/>
      <w:sz w:val="24"/>
      <w:szCs w:val="20"/>
      <w:lang w:val="ru-RU" w:eastAsia="zh-CN" w:bidi="ar-SA"/>
    </w:rPr>
  </w:style>
  <w:style w:type="paragraph" w:styleId="733">
    <w:name w:val="Header"/>
    <w:basedOn w:val="641"/>
    <w:next w:val="733"/>
    <w:link w:val="641"/>
    <w:pPr>
      <w:tabs>
        <w:tab w:val="center" w:pos="4677" w:leader="none"/>
        <w:tab w:val="right" w:pos="9355" w:leader="none"/>
      </w:tabs>
    </w:pPr>
  </w:style>
  <w:style w:type="paragraph" w:styleId="734">
    <w:name w:val="Balloon Text"/>
    <w:basedOn w:val="641"/>
    <w:next w:val="734"/>
    <w:link w:val="641"/>
    <w:rPr>
      <w:rFonts w:ascii="Tahoma" w:hAnsi="Tahoma" w:cs="Tahoma"/>
      <w:sz w:val="16"/>
      <w:szCs w:val="16"/>
    </w:rPr>
  </w:style>
  <w:style w:type="paragraph" w:styleId="735">
    <w:name w:val="Normal (Web)"/>
    <w:basedOn w:val="641"/>
    <w:next w:val="735"/>
    <w:link w:val="641"/>
    <w:pPr>
      <w:spacing w:before="280" w:after="280"/>
    </w:pPr>
  </w:style>
  <w:style w:type="paragraph" w:styleId="736">
    <w:name w:val="List Paragraph"/>
    <w:basedOn w:val="641"/>
    <w:next w:val="736"/>
    <w:link w:val="641"/>
    <w:pPr>
      <w:contextualSpacing/>
      <w:ind w:left="720" w:right="0" w:firstLine="0"/>
      <w:spacing w:before="0" w:after="200" w:line="276" w:lineRule="auto"/>
    </w:pPr>
    <w:rPr>
      <w:rFonts w:ascii="Calibri" w:hAnsi="Calibri" w:eastAsia="Times New Roman" w:cs="Times New Roman"/>
      <w:sz w:val="22"/>
      <w:szCs w:val="22"/>
    </w:rPr>
  </w:style>
  <w:style w:type="paragraph" w:styleId="737">
    <w:name w:val="footnote text1"/>
    <w:basedOn w:val="641"/>
    <w:next w:val="737"/>
    <w:link w:val="641"/>
    <w:rPr>
      <w:rFonts w:ascii="Calibri" w:hAnsi="Calibri" w:eastAsia="Calibri" w:cs="Times New Roman"/>
      <w:sz w:val="20"/>
      <w:szCs w:val="20"/>
    </w:rPr>
  </w:style>
  <w:style w:type="paragraph" w:styleId="738">
    <w:name w:val="Default"/>
    <w:next w:val="738"/>
    <w:link w:val="641"/>
    <w:pPr>
      <w:widowControl/>
    </w:pPr>
    <w:rPr>
      <w:rFonts w:ascii="Arial" w:hAnsi="Arial" w:eastAsia="Calibri" w:cs="Arial"/>
      <w:color w:val="000000"/>
      <w:sz w:val="24"/>
      <w:szCs w:val="24"/>
      <w:lang w:val="ru-RU" w:eastAsia="zh-CN" w:bidi="ar-SA"/>
    </w:rPr>
  </w:style>
  <w:style w:type="paragraph" w:styleId="739">
    <w:name w:val="rtejustify"/>
    <w:basedOn w:val="641"/>
    <w:next w:val="739"/>
    <w:link w:val="641"/>
    <w:pPr>
      <w:jc w:val="both"/>
      <w:spacing w:before="0" w:after="288"/>
    </w:pPr>
  </w:style>
  <w:style w:type="paragraph" w:styleId="740">
    <w:name w:val="Цитата1"/>
    <w:basedOn w:val="641"/>
    <w:next w:val="740"/>
    <w:link w:val="641"/>
  </w:style>
  <w:style w:type="paragraph" w:styleId="741">
    <w:name w:val="Subtitle"/>
    <w:basedOn w:val="696"/>
    <w:next w:val="692"/>
    <w:link w:val="641"/>
  </w:style>
  <w:style w:type="paragraph" w:styleId="742">
    <w:name w:val="Содержимое таблицы"/>
    <w:basedOn w:val="641"/>
    <w:next w:val="742"/>
    <w:link w:val="641"/>
  </w:style>
  <w:style w:type="paragraph" w:styleId="743">
    <w:name w:val="Основной текст3"/>
    <w:basedOn w:val="641"/>
    <w:next w:val="743"/>
    <w:link w:val="641"/>
    <w:pPr>
      <w:ind w:left="0" w:right="0" w:firstLine="0"/>
      <w:spacing w:line="322" w:lineRule="exact"/>
    </w:pPr>
  </w:style>
  <w:style w:type="paragraph" w:styleId="744">
    <w:name w:val="western"/>
    <w:basedOn w:val="641"/>
    <w:next w:val="744"/>
    <w:link w:val="641"/>
    <w:pPr>
      <w:spacing w:before="280" w:after="142" w:line="288" w:lineRule="auto"/>
    </w:pPr>
    <w:rPr>
      <w:lang w:eastAsia="zh-CN"/>
    </w:rPr>
  </w:style>
  <w:style w:type="paragraph" w:styleId="745">
    <w:name w:val="Заголовок таблицы"/>
    <w:basedOn w:val="742"/>
    <w:next w:val="745"/>
    <w:link w:val="641"/>
    <w:pPr>
      <w:jc w:val="center"/>
      <w:suppressLineNumbers/>
    </w:pPr>
    <w:rPr>
      <w:b/>
      <w:bCs/>
    </w:rPr>
  </w:style>
  <w:style w:type="paragraph" w:styleId="746">
    <w:name w:val="Блочная цитата"/>
    <w:basedOn w:val="641"/>
    <w:next w:val="746"/>
    <w:link w:val="641"/>
    <w:pPr>
      <w:ind w:left="567" w:right="567" w:firstLine="0"/>
      <w:spacing w:before="0" w:after="283"/>
    </w:pPr>
  </w:style>
  <w:style w:type="paragraph" w:styleId="747">
    <w:name w:val="No Spacing"/>
    <w:next w:val="747"/>
    <w:link w:val="641"/>
    <w:pPr>
      <w:widowControl/>
    </w:pPr>
    <w:rPr>
      <w:rFonts w:ascii="Calibri" w:hAnsi="Calibri" w:eastAsia="Calibri" w:cs="Calibri"/>
      <w:color w:val="00000a"/>
      <w:sz w:val="22"/>
      <w:szCs w:val="22"/>
      <w:lang w:val="ru-RU" w:eastAsia="zh-CN" w:bidi="ar-SA"/>
    </w:rPr>
  </w:style>
  <w:style w:type="paragraph" w:styleId="748">
    <w:name w:val="Title1"/>
    <w:basedOn w:val="714"/>
    <w:next w:val="692"/>
    <w:link w:val="641"/>
    <w:pPr>
      <w:jc w:val="center"/>
    </w:pPr>
    <w:rPr>
      <w:b/>
      <w:bCs/>
      <w:sz w:val="56"/>
      <w:szCs w:val="56"/>
    </w:rPr>
  </w:style>
  <w:style w:type="paragraph" w:styleId="749">
    <w:name w:val="footnote text"/>
    <w:basedOn w:val="641"/>
    <w:next w:val="749"/>
    <w:link w:val="641"/>
    <w:pPr>
      <w:ind w:left="340" w:right="0" w:hanging="340"/>
      <w:suppressLineNumbers/>
    </w:pPr>
    <w:rPr>
      <w:sz w:val="20"/>
      <w:szCs w:val="20"/>
    </w:rPr>
  </w:style>
  <w:style w:type="numbering" w:styleId="907" w:default="1">
    <w:name w:val="No List"/>
    <w:uiPriority w:val="99"/>
    <w:semiHidden/>
    <w:unhideWhenUsed/>
  </w:style>
  <w:style w:type="paragraph" w:styleId="1_659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yperlink" Target="mailto:22press_rosreestr@mail.ru" TargetMode="External"/><Relationship Id="rId14" Type="http://schemas.openxmlformats.org/officeDocument/2006/relationships/hyperlink" Target="http://www.rosreestr.gov.ru/" TargetMode="External"/><Relationship Id="rId15" Type="http://schemas.openxmlformats.org/officeDocument/2006/relationships/hyperlink" Target="https://dzen.ru/id/6392ad9bbc8b8d2fd42961a7" TargetMode="External"/><Relationship Id="rId16" Type="http://schemas.openxmlformats.org/officeDocument/2006/relationships/hyperlink" Target="https://vk.com/rosreestr_altaiskii_krai" TargetMode="External"/><Relationship Id="rId17" Type="http://schemas.openxmlformats.org/officeDocument/2006/relationships/hyperlink" Target="https://ok.ru/rosreestr22alt.kra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</dc:creator>
  <cp:revision>66</cp:revision>
  <dcterms:created xsi:type="dcterms:W3CDTF">2020-05-19T08:12:00Z</dcterms:created>
  <dcterms:modified xsi:type="dcterms:W3CDTF">2025-05-26T09:20:20Z</dcterms:modified>
</cp:coreProperties>
</file>